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highlight w:val="white"/>
        </w:rPr>
        <w:drawing>
          <wp:inline distB="0" distT="0" distL="0" distR="0">
            <wp:extent cx="5715000" cy="84772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firstLine="0"/>
        <w:jc w:val="center"/>
        <w:rPr>
          <w:rFonts w:ascii="Arial" w:cs="Arial" w:eastAsia="Arial" w:hAnsi="Arial"/>
          <w:color w:val="ffffff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firstLine="0"/>
        <w:jc w:val="center"/>
        <w:rPr>
          <w:rFonts w:ascii="Arial" w:cs="Arial" w:eastAsia="Arial" w:hAnsi="Arial"/>
          <w:color w:val="000000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u w:val="single"/>
          <w:rtl w:val="0"/>
        </w:rPr>
        <w:t xml:space="preserve">ISTITUTO TECNICO</w:t>
      </w:r>
    </w:p>
    <w:p w:rsidR="00000000" w:rsidDel="00000000" w:rsidP="00000000" w:rsidRDefault="00000000" w:rsidRPr="00000000" w14:paraId="00000004">
      <w:pPr>
        <w:keepNext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firstLine="0"/>
        <w:jc w:val="center"/>
        <w:rPr>
          <w:rFonts w:ascii="Arial" w:cs="Arial" w:eastAsia="Arial" w:hAnsi="Arial"/>
          <w:color w:val="000000"/>
          <w:sz w:val="35"/>
          <w:szCs w:val="35"/>
        </w:rPr>
      </w:pPr>
      <w:r w:rsidDel="00000000" w:rsidR="00000000" w:rsidRPr="00000000">
        <w:rPr>
          <w:rFonts w:ascii="Arial" w:cs="Arial" w:eastAsia="Arial" w:hAnsi="Arial"/>
          <w:color w:val="000000"/>
          <w:sz w:val="35"/>
          <w:szCs w:val="35"/>
          <w:rtl w:val="0"/>
        </w:rPr>
        <w:t xml:space="preserve">“SCARUFFI - LEVI - TRICOLORE”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Via Filippo Re, 8 </w:t>
        <w:tab/>
        <w:tab/>
        <w:tab/>
        <w:tab/>
        <w:tab/>
        <w:tab/>
        <w:t xml:space="preserve">               Via Pascal, 79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42121  Reggio Emilia (Italy)</w:t>
        <w:tab/>
        <w:tab/>
        <w:tab/>
        <w:tab/>
        <w:t xml:space="preserve">               </w:t>
        <w:tab/>
        <w:t xml:space="preserve">   42123  Rivalta (RE) (Italy)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(39) 0522-435761 / 0522 - 439966 </w:t>
        <w:tab/>
        <w:tab/>
        <w:tab/>
        <w:t xml:space="preserve">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(39) 0522 - 560085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RETD09000V - C.F. 91168520350</w:t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https://www.scaruffilevitricolore.edu.it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e-mail 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retd09000v@istruzione.it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–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retd09000v@pec.istruzione.it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codice Ufficio: UFHFIR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360" w:lineRule="auto"/>
        <w:jc w:val="center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ALLEGATO B - SCHEDA VALUTAZIONE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7" w:lineRule="auto"/>
        <w:ind w:left="2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Nell’ambito delle azioni di prevenzione e contrasto alla dispersione scolastica (D.M. 19/2</w:t>
      </w:r>
      <w:r w:rsidDel="00000000" w:rsidR="00000000" w:rsidRPr="00000000">
        <w:rPr>
          <w:sz w:val="24"/>
          <w:szCs w:val="24"/>
          <w:rtl w:val="0"/>
        </w:rPr>
        <w:t xml:space="preserve">02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4)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Codice identificativo del progetto: M4C1I1.4-2024-1322-P-49164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Codice CUP: I84D21000620006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7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Titolo: “Viaggio ad alta frequenza per il futuro 2.0”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LABORATORIO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“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SCUOLA IN MOVIMENTO”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Tahoma" w:cs="Tahoma" w:eastAsia="Tahoma" w:hAnsi="Tahoma"/>
          <w:b w:val="1"/>
          <w:color w:val="000000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6" w:lineRule="auto"/>
        <w:ind w:left="3540" w:right="1067" w:firstLine="708.0000000000001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6" w:lineRule="auto"/>
        <w:ind w:left="3540" w:right="1067" w:firstLine="708.000000000000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dell’Istituto Tecnico Scaruffi Levi Tricolore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6" w:lineRule="auto"/>
        <w:ind w:left="3540" w:right="1067" w:firstLine="708.000000000000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Reggio Emilia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50"/>
        </w:tabs>
        <w:spacing w:before="1" w:lineRule="auto"/>
        <w:jc w:val="both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Il/La sottoscritto/a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" w:line="276" w:lineRule="auto"/>
        <w:ind w:left="113" w:right="290" w:firstLine="0"/>
        <w:jc w:val="both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50" w:right="2927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6" w:lineRule="auto"/>
        <w:ind w:left="113" w:firstLine="0"/>
        <w:jc w:val="both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 essere in possesso dei titoli/esperienze attinenti all’intervento richiesto sottoindicati.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0" w:lineRule="auto"/>
        <w:ind w:left="113" w:firstLine="0"/>
        <w:jc w:val="both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(Compilare la tabella nella colonna “Punteggio dichiarato dal Candidato”)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0" w:lineRule="auto"/>
        <w:ind w:left="113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33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7796"/>
        <w:gridCol w:w="1843"/>
        <w:tblGridChange w:id="0">
          <w:tblGrid>
            <w:gridCol w:w="7796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TITOLI DI STUDIO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Laurea specifica quadriennale o quinquennale vecchio ordinamento o Laurea magistrale coerenti con la professionalità richiesta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Laurea triennale in discipline afferenti al progetto 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(se non in possesso di laurea magistrale)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Dottorato di ricerca se attinente alla specifica professionalità richiesta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Master universitario di durata annuale con esame finale 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(1500 ore e 60 crediti)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coerente con la professionalità richiesta. 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Si valuta un solo titolo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Corso di specializzazione post-laurea di durata biennale coerente con la professionalità richiesta. 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Si valuta un solo titolo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Corso di perfezionamento universitario post-laurea di durata annuale con esame finale coerente con la professionalità richiesta. (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Si valuta un solo titolo)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pacing w:after="120" w:before="12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TITOLI FORMATIVI/ALTRI TITOLI CULTURALI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Attestati di competenze acquisite nel settore di pertinenza 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(per ogni attestato -max 4 attestati valutabili)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Certificazioni conseguite in corsi di formazione specialistici con esame finale ed inerenti alla specifica professionalità richiesta 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(per ogni certificazione -max 4 certificazioni valutabili)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.97656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TITOLI PROFESSIONALI/TITOLI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Esperienze di docenza in attività di formazione rivolta a studenti 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highlight w:val="white"/>
                <w:rtl w:val="0"/>
              </w:rPr>
              <w:t xml:space="preserve">(per ogni esperienza-max 5 esperienze valutabili)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Esperienza lavorativa annuale nel settore di pertinenza 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(per ogni esperienza-max 5 esperienze valutabili)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Incarichi in progetti di almeno 15 ore coerenti con il presente avviso 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(per ogni anno scolastico - max 5 valutabili)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Esperienza nell’ambito di progetti PON/ PNSD/PNRR  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(per ogni esperienza – max 5 esperienze valutabili)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0" w:lineRule="auto"/>
        <w:ind w:left="113" w:firstLine="0"/>
        <w:jc w:val="both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0" w:lineRule="auto"/>
        <w:ind w:left="113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before="1" w:lineRule="auto"/>
        <w:ind w:left="142" w:hanging="3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before="24" w:lineRule="auto"/>
        <w:ind w:left="142" w:hanging="3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1334770" cy="2222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83780" y="3779280"/>
                          <a:ext cx="1324440" cy="1440"/>
                        </a:xfrm>
                        <a:custGeom>
                          <a:rect b="b" l="l" r="r" t="t"/>
                          <a:pathLst>
                            <a:path extrusionOk="0" h="120000" w="1325245">
                              <a:moveTo>
                                <a:pt x="0" y="0"/>
                              </a:moveTo>
                              <a:lnTo>
                                <a:pt x="132524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1334770" cy="22225"/>
                <wp:effectExtent b="0" l="0" r="0" t="0"/>
                <wp:wrapTopAndBottom distB="0" dist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477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152400</wp:posOffset>
                </wp:positionV>
                <wp:extent cx="1755775" cy="2222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73180" y="3779280"/>
                          <a:ext cx="1745640" cy="1440"/>
                        </a:xfrm>
                        <a:custGeom>
                          <a:rect b="b" l="l" r="r" t="t"/>
                          <a:pathLst>
                            <a:path extrusionOk="0" h="120000" w="1746250">
                              <a:moveTo>
                                <a:pt x="0" y="0"/>
                              </a:moveTo>
                              <a:lnTo>
                                <a:pt x="174625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152400</wp:posOffset>
                </wp:positionV>
                <wp:extent cx="1755775" cy="22225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77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24"/>
        </w:tabs>
        <w:ind w:left="1653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(data)</w:t>
        <w:tab/>
        <w:tab/>
        <w:tab/>
        <w:tab/>
        <w:tab/>
        <w:t xml:space="preserve">(firma)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510" w:top="426" w:left="1134" w:right="1134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6083300</wp:posOffset>
              </wp:positionH>
              <wp:positionV relativeFrom="paragraph">
                <wp:posOffset>0</wp:posOffset>
              </wp:positionV>
              <wp:extent cx="33655" cy="165735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06658"/>
                        <a:ext cx="1460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6083300</wp:posOffset>
              </wp:positionH>
              <wp:positionV relativeFrom="paragraph">
                <wp:posOffset>0</wp:posOffset>
              </wp:positionV>
              <wp:extent cx="33655" cy="165735"/>
              <wp:effectExtent b="0" l="0" r="0" t="0"/>
              <wp:wrapSquare wrapText="bothSides" distB="0" distT="0" distL="0" distR="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655" cy="1657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hyperlink" Target="mailto:retd09000v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td09000v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vz1JF/i8HKow4Hr+5K5wTt3ug==">CgMxLjAyCGguZ2pkZ3hzOAByITFFWU1GeDVNOU15TDQySEFRNXZ4QkhjTVhJOXl2Nk51Tg==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2025-02-10T11:32:00Z</dcterms:created>
  <dc:creator>Funob</dc:creator>
</cp:coreProperties>
</file>